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36" w:rsidRPr="000F7636" w:rsidRDefault="000F7636" w:rsidP="000F7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36">
        <w:rPr>
          <w:rFonts w:ascii="Times New Roman" w:hAnsi="Times New Roman" w:cs="Times New Roman"/>
          <w:b/>
          <w:sz w:val="24"/>
          <w:szCs w:val="24"/>
        </w:rPr>
        <w:t>Summary Table of Assessment Measures</w:t>
      </w:r>
      <w:r w:rsidR="00610B0D">
        <w:rPr>
          <w:rFonts w:ascii="Times New Roman" w:hAnsi="Times New Roman" w:cs="Times New Roman"/>
          <w:b/>
          <w:sz w:val="24"/>
          <w:szCs w:val="24"/>
        </w:rPr>
        <w:t xml:space="preserve"> (Rev. 2019)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297" w:tblpY="181"/>
        <w:tblW w:w="8568" w:type="dxa"/>
        <w:tblLook w:val="04A0" w:firstRow="1" w:lastRow="0" w:firstColumn="1" w:lastColumn="0" w:noHBand="0" w:noVBand="1"/>
      </w:tblPr>
      <w:tblGrid>
        <w:gridCol w:w="1728"/>
        <w:gridCol w:w="2160"/>
        <w:gridCol w:w="2700"/>
        <w:gridCol w:w="1980"/>
      </w:tblGrid>
      <w:tr w:rsidR="000F7636" w:rsidTr="002A64F9">
        <w:tc>
          <w:tcPr>
            <w:tcW w:w="1728" w:type="dxa"/>
          </w:tcPr>
          <w:p w:rsidR="000F7636" w:rsidRPr="00FC1F26" w:rsidRDefault="000F7636" w:rsidP="002A64F9">
            <w:pPr>
              <w:rPr>
                <w:b/>
              </w:rPr>
            </w:pPr>
            <w:r>
              <w:rPr>
                <w:b/>
              </w:rPr>
              <w:t xml:space="preserve">Outcome </w:t>
            </w:r>
            <w:r w:rsidRPr="00FC1F26">
              <w:rPr>
                <w:b/>
              </w:rPr>
              <w:t>Assessed</w:t>
            </w:r>
          </w:p>
        </w:tc>
        <w:tc>
          <w:tcPr>
            <w:tcW w:w="2160" w:type="dxa"/>
          </w:tcPr>
          <w:p w:rsidR="000F7636" w:rsidRPr="00FC1F26" w:rsidRDefault="000F7636" w:rsidP="002A64F9">
            <w:pPr>
              <w:rPr>
                <w:b/>
              </w:rPr>
            </w:pPr>
            <w:r w:rsidRPr="00FC1F26">
              <w:rPr>
                <w:b/>
              </w:rPr>
              <w:t>Outcome</w:t>
            </w:r>
            <w:r>
              <w:rPr>
                <w:b/>
              </w:rPr>
              <w:t xml:space="preserve"> </w:t>
            </w:r>
            <w:r w:rsidRPr="00FC1F26">
              <w:rPr>
                <w:b/>
              </w:rPr>
              <w:t>Measure</w:t>
            </w:r>
            <w:r>
              <w:rPr>
                <w:b/>
              </w:rPr>
              <w:t>/ TRA/TBP construct</w:t>
            </w:r>
          </w:p>
        </w:tc>
        <w:tc>
          <w:tcPr>
            <w:tcW w:w="2700" w:type="dxa"/>
          </w:tcPr>
          <w:p w:rsidR="000F7636" w:rsidRPr="00FC1F26" w:rsidRDefault="000F7636" w:rsidP="002A64F9">
            <w:pPr>
              <w:rPr>
                <w:b/>
              </w:rPr>
            </w:pPr>
            <w:r>
              <w:rPr>
                <w:b/>
              </w:rPr>
              <w:t xml:space="preserve">Brief </w:t>
            </w:r>
            <w:r w:rsidRPr="00FC1F26">
              <w:rPr>
                <w:b/>
              </w:rPr>
              <w:t>Description</w:t>
            </w:r>
          </w:p>
        </w:tc>
        <w:tc>
          <w:tcPr>
            <w:tcW w:w="1980" w:type="dxa"/>
          </w:tcPr>
          <w:p w:rsidR="000F7636" w:rsidRPr="00FC1F26" w:rsidRDefault="000F7636" w:rsidP="002A64F9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proofErr w:type="spellStart"/>
            <w:r>
              <w:rPr>
                <w:b/>
              </w:rPr>
              <w:t>Timepoint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F7636" w:rsidTr="002A64F9">
        <w:tc>
          <w:tcPr>
            <w:tcW w:w="1728" w:type="dxa"/>
          </w:tcPr>
          <w:p w:rsidR="000F7636" w:rsidRDefault="000F7636" w:rsidP="002A64F9">
            <w:r>
              <w:t>Demographic Information</w:t>
            </w:r>
          </w:p>
        </w:tc>
        <w:tc>
          <w:tcPr>
            <w:tcW w:w="2160" w:type="dxa"/>
          </w:tcPr>
          <w:p w:rsidR="000F7636" w:rsidRDefault="000F7636" w:rsidP="002A64F9">
            <w:r>
              <w:t>N/A</w:t>
            </w:r>
          </w:p>
        </w:tc>
        <w:tc>
          <w:tcPr>
            <w:tcW w:w="2700" w:type="dxa"/>
          </w:tcPr>
          <w:p w:rsidR="000F7636" w:rsidRDefault="000F7636" w:rsidP="002A64F9">
            <w:r>
              <w:t>Demographic questions to determine age, sports played, history of concussions, gender, etc.</w:t>
            </w:r>
          </w:p>
        </w:tc>
        <w:tc>
          <w:tcPr>
            <w:tcW w:w="1980" w:type="dxa"/>
          </w:tcPr>
          <w:p w:rsidR="000F7636" w:rsidRDefault="000F7636" w:rsidP="002A64F9">
            <w:r>
              <w:t>Measured at baseline only</w:t>
            </w:r>
          </w:p>
        </w:tc>
      </w:tr>
      <w:tr w:rsidR="000F7636" w:rsidTr="002A64F9">
        <w:tc>
          <w:tcPr>
            <w:tcW w:w="1728" w:type="dxa"/>
          </w:tcPr>
          <w:p w:rsidR="000F7636" w:rsidRDefault="000F7636" w:rsidP="002A64F9">
            <w:r>
              <w:t>Concussion Knowledge</w:t>
            </w:r>
          </w:p>
        </w:tc>
        <w:tc>
          <w:tcPr>
            <w:tcW w:w="2160" w:type="dxa"/>
          </w:tcPr>
          <w:p w:rsidR="000F7636" w:rsidRDefault="000F7636" w:rsidP="002A64F9">
            <w:r>
              <w:t xml:space="preserve">ACE Checklist modified from </w:t>
            </w:r>
            <w:proofErr w:type="spellStart"/>
            <w:r>
              <w:t>Gioia</w:t>
            </w:r>
            <w:proofErr w:type="spellEnd"/>
            <w:r>
              <w:t xml:space="preserve"> and Collins (2006), McLeod et al. (2007) </w:t>
            </w:r>
          </w:p>
          <w:p w:rsidR="000F7636" w:rsidRDefault="000F7636" w:rsidP="002A64F9"/>
          <w:p w:rsidR="000F7636" w:rsidRDefault="000F7636" w:rsidP="002A64F9"/>
          <w:p w:rsidR="000F7636" w:rsidRDefault="000F7636" w:rsidP="002A64F9"/>
          <w:p w:rsidR="000F7636" w:rsidRDefault="000F7636" w:rsidP="002A64F9"/>
          <w:p w:rsidR="000F7636" w:rsidRDefault="000F7636" w:rsidP="002A64F9"/>
          <w:p w:rsidR="000F7636" w:rsidRDefault="000F7636" w:rsidP="002A64F9"/>
          <w:p w:rsidR="000F7636" w:rsidRDefault="000F7636" w:rsidP="002A64F9"/>
        </w:tc>
        <w:tc>
          <w:tcPr>
            <w:tcW w:w="2700" w:type="dxa"/>
          </w:tcPr>
          <w:p w:rsidR="000F7636" w:rsidRDefault="000F7636" w:rsidP="002A64F9">
            <w:r>
              <w:t>27 total items, 19 of which are true symptoms of concussion. Participants received one point for each item that was correctly identified as being a symptom of concussion or not a symptom of concussion.</w:t>
            </w:r>
          </w:p>
          <w:p w:rsidR="000F7636" w:rsidRDefault="000F7636" w:rsidP="002A64F9"/>
          <w:p w:rsidR="000F7636" w:rsidRDefault="000F7636" w:rsidP="002A64F9"/>
        </w:tc>
        <w:tc>
          <w:tcPr>
            <w:tcW w:w="1980" w:type="dxa"/>
          </w:tcPr>
          <w:p w:rsidR="000F7636" w:rsidRDefault="000F7636" w:rsidP="002A64F9">
            <w:r>
              <w:t>Measured at baseline, 1</w:t>
            </w:r>
            <w:r w:rsidRPr="00D458C6">
              <w:rPr>
                <w:vertAlign w:val="superscript"/>
              </w:rPr>
              <w:t>st</w:t>
            </w:r>
            <w:r>
              <w:t xml:space="preserve"> post-intervention, and 2</w:t>
            </w:r>
            <w:r w:rsidRPr="00D458C6">
              <w:rPr>
                <w:vertAlign w:val="superscript"/>
              </w:rPr>
              <w:t>nd</w:t>
            </w:r>
            <w:r>
              <w:t xml:space="preserve"> post-intervention at 4- week follow-up </w:t>
            </w:r>
          </w:p>
        </w:tc>
      </w:tr>
      <w:tr w:rsidR="000F7636" w:rsidRPr="00082CBD" w:rsidTr="002A64F9">
        <w:tc>
          <w:tcPr>
            <w:tcW w:w="1728" w:type="dxa"/>
          </w:tcPr>
          <w:p w:rsidR="000F7636" w:rsidRPr="00082CBD" w:rsidRDefault="000F7636" w:rsidP="002A64F9">
            <w:r w:rsidRPr="00082CBD">
              <w:t>Return</w:t>
            </w:r>
            <w:r>
              <w:t xml:space="preserve"> </w:t>
            </w:r>
            <w:r w:rsidRPr="00082CBD">
              <w:t>to</w:t>
            </w:r>
            <w:r>
              <w:t xml:space="preserve"> </w:t>
            </w:r>
            <w:r w:rsidRPr="00082CBD">
              <w:t>Play</w:t>
            </w:r>
            <w:r>
              <w:t xml:space="preserve"> </w:t>
            </w:r>
            <w:r w:rsidRPr="00082CBD">
              <w:t>Protocol</w:t>
            </w:r>
          </w:p>
        </w:tc>
        <w:tc>
          <w:tcPr>
            <w:tcW w:w="2160" w:type="dxa"/>
          </w:tcPr>
          <w:p w:rsidR="000F7636" w:rsidRPr="00082CBD" w:rsidRDefault="000F7636" w:rsidP="002A64F9">
            <w:r w:rsidRPr="00082CBD">
              <w:t>Return</w:t>
            </w:r>
            <w:r>
              <w:t xml:space="preserve"> </w:t>
            </w:r>
            <w:r w:rsidRPr="00082CBD">
              <w:t>to</w:t>
            </w:r>
            <w:r>
              <w:t xml:space="preserve"> </w:t>
            </w:r>
            <w:r w:rsidRPr="00082CBD">
              <w:t>Play</w:t>
            </w:r>
            <w:r>
              <w:t xml:space="preserve"> </w:t>
            </w:r>
            <w:r w:rsidRPr="00082CBD">
              <w:t>Protocol</w:t>
            </w:r>
            <w:r>
              <w:t xml:space="preserve"> </w:t>
            </w:r>
            <w:r w:rsidRPr="00082CBD">
              <w:t>Knowledge</w:t>
            </w:r>
          </w:p>
        </w:tc>
        <w:tc>
          <w:tcPr>
            <w:tcW w:w="2700" w:type="dxa"/>
          </w:tcPr>
          <w:p w:rsidR="000F7636" w:rsidRPr="00082CBD" w:rsidRDefault="000F7636" w:rsidP="002A64F9">
            <w:r w:rsidRPr="00082CBD">
              <w:t>5</w:t>
            </w:r>
            <w:r>
              <w:t xml:space="preserve"> questions related to the rationale for and salient steps of return to play protocols assessed with a 5 point Likert </w:t>
            </w:r>
            <w:r w:rsidRPr="00082CBD">
              <w:t>scale</w:t>
            </w:r>
            <w:r>
              <w:t xml:space="preserve">. </w:t>
            </w:r>
          </w:p>
        </w:tc>
        <w:tc>
          <w:tcPr>
            <w:tcW w:w="1980" w:type="dxa"/>
          </w:tcPr>
          <w:p w:rsidR="000F7636" w:rsidRPr="00082CBD" w:rsidRDefault="000F7636" w:rsidP="002A64F9">
            <w:r>
              <w:t>Measured at baseline, 1</w:t>
            </w:r>
            <w:r w:rsidRPr="00D458C6">
              <w:rPr>
                <w:vertAlign w:val="superscript"/>
              </w:rPr>
              <w:t>st</w:t>
            </w:r>
            <w:r>
              <w:t xml:space="preserve"> post-intervention, and 2</w:t>
            </w:r>
            <w:r w:rsidRPr="00D458C6">
              <w:rPr>
                <w:vertAlign w:val="superscript"/>
              </w:rPr>
              <w:t>nd</w:t>
            </w:r>
            <w:r>
              <w:t xml:space="preserve"> post-intervention at 4- week follow-up</w:t>
            </w:r>
          </w:p>
        </w:tc>
      </w:tr>
      <w:tr w:rsidR="000F7636" w:rsidTr="002A64F9">
        <w:tc>
          <w:tcPr>
            <w:tcW w:w="1728" w:type="dxa"/>
          </w:tcPr>
          <w:p w:rsidR="000F7636" w:rsidRDefault="000F7636" w:rsidP="002A64F9">
            <w:r>
              <w:t>Intention to Report</w:t>
            </w:r>
          </w:p>
        </w:tc>
        <w:tc>
          <w:tcPr>
            <w:tcW w:w="2160" w:type="dxa"/>
          </w:tcPr>
          <w:p w:rsidR="000F7636" w:rsidRDefault="000F7636" w:rsidP="002A64F9">
            <w:r>
              <w:t>Intention modified from Register-</w:t>
            </w:r>
            <w:proofErr w:type="spellStart"/>
            <w:r>
              <w:t>Mihalik</w:t>
            </w:r>
            <w:proofErr w:type="spellEnd"/>
            <w:r>
              <w:t xml:space="preserve"> et al.’s (2013) original 3-item questionnaire. </w:t>
            </w:r>
          </w:p>
        </w:tc>
        <w:tc>
          <w:tcPr>
            <w:tcW w:w="2700" w:type="dxa"/>
          </w:tcPr>
          <w:p w:rsidR="000F7636" w:rsidRDefault="000F7636" w:rsidP="002A64F9">
            <w:r>
              <w:t xml:space="preserve">12-item questionnaire modified and expanded to include intention under general and specific circumstances such as practice, playoff, etc. A 7- point Likert scale is utilized to assess one’s intention to report concussion in oneself or one’s teammates. </w:t>
            </w:r>
          </w:p>
        </w:tc>
        <w:tc>
          <w:tcPr>
            <w:tcW w:w="1980" w:type="dxa"/>
          </w:tcPr>
          <w:p w:rsidR="000F7636" w:rsidRDefault="000F7636" w:rsidP="002A64F9">
            <w:r>
              <w:t>Measured at baseline, 1</w:t>
            </w:r>
            <w:r w:rsidRPr="00D458C6">
              <w:rPr>
                <w:vertAlign w:val="superscript"/>
              </w:rPr>
              <w:t>st</w:t>
            </w:r>
            <w:r>
              <w:t xml:space="preserve"> post-intervention, and 2</w:t>
            </w:r>
            <w:r w:rsidRPr="00D458C6">
              <w:rPr>
                <w:vertAlign w:val="superscript"/>
              </w:rPr>
              <w:t>nd</w:t>
            </w:r>
            <w:r>
              <w:t xml:space="preserve"> post-intervention at 4- week follow-up</w:t>
            </w:r>
          </w:p>
        </w:tc>
      </w:tr>
      <w:tr w:rsidR="000F7636" w:rsidTr="002A64F9">
        <w:tc>
          <w:tcPr>
            <w:tcW w:w="1728" w:type="dxa"/>
          </w:tcPr>
          <w:p w:rsidR="000F7636" w:rsidRDefault="000F7636" w:rsidP="002A64F9">
            <w:r>
              <w:t>Others’ Beliefs about Reporting</w:t>
            </w:r>
          </w:p>
        </w:tc>
        <w:tc>
          <w:tcPr>
            <w:tcW w:w="2160" w:type="dxa"/>
          </w:tcPr>
          <w:p w:rsidR="000F7636" w:rsidRDefault="000F7636" w:rsidP="002A64F9">
            <w:r>
              <w:t>Direct Subjective Norms Scale modified from Register-</w:t>
            </w:r>
            <w:proofErr w:type="spellStart"/>
            <w:r>
              <w:t>Mihalik</w:t>
            </w:r>
            <w:proofErr w:type="spellEnd"/>
            <w:r>
              <w:t xml:space="preserve"> (2013). </w:t>
            </w:r>
          </w:p>
        </w:tc>
        <w:tc>
          <w:tcPr>
            <w:tcW w:w="2700" w:type="dxa"/>
          </w:tcPr>
          <w:p w:rsidR="000F7636" w:rsidRDefault="000F7636" w:rsidP="002A64F9">
            <w:r>
              <w:t>8 items about what important others (i.e. coach</w:t>
            </w:r>
            <w:proofErr w:type="gramStart"/>
            <w:r>
              <w:t>,  trainer</w:t>
            </w:r>
            <w:proofErr w:type="gramEnd"/>
            <w:r>
              <w:t xml:space="preserve">, etc.) think about self-reporting and reporting a teammate. Participants indicate their agreement with each statement on a 7-point scale. </w:t>
            </w:r>
          </w:p>
        </w:tc>
        <w:tc>
          <w:tcPr>
            <w:tcW w:w="1980" w:type="dxa"/>
          </w:tcPr>
          <w:p w:rsidR="000F7636" w:rsidRDefault="000F7636" w:rsidP="002A64F9">
            <w:r>
              <w:t>Measured at baseline, 1</w:t>
            </w:r>
            <w:r w:rsidRPr="00D458C6">
              <w:rPr>
                <w:vertAlign w:val="superscript"/>
              </w:rPr>
              <w:t>st</w:t>
            </w:r>
            <w:r>
              <w:t xml:space="preserve"> post-intervention, and 2</w:t>
            </w:r>
            <w:r w:rsidRPr="00D458C6">
              <w:rPr>
                <w:vertAlign w:val="superscript"/>
              </w:rPr>
              <w:t>nd</w:t>
            </w:r>
            <w:r>
              <w:t xml:space="preserve"> post-intervention at 4- week follow-up</w:t>
            </w:r>
          </w:p>
        </w:tc>
      </w:tr>
      <w:tr w:rsidR="000F7636" w:rsidTr="002A64F9">
        <w:tc>
          <w:tcPr>
            <w:tcW w:w="1728" w:type="dxa"/>
          </w:tcPr>
          <w:p w:rsidR="000F7636" w:rsidRDefault="000F7636" w:rsidP="002A64F9">
            <w:r>
              <w:t>Ability to Report</w:t>
            </w:r>
          </w:p>
        </w:tc>
        <w:tc>
          <w:tcPr>
            <w:tcW w:w="2160" w:type="dxa"/>
          </w:tcPr>
          <w:p w:rsidR="000F7636" w:rsidRDefault="000F7636" w:rsidP="002A64F9">
            <w:r>
              <w:t xml:space="preserve">Direct Perceived Behavioral Control </w:t>
            </w:r>
            <w:r>
              <w:lastRenderedPageBreak/>
              <w:t>Questionnaire modified from Register-</w:t>
            </w:r>
            <w:proofErr w:type="spellStart"/>
            <w:r>
              <w:t>Mihalik</w:t>
            </w:r>
            <w:proofErr w:type="spellEnd"/>
            <w:r>
              <w:t xml:space="preserve"> et a. (2013). </w:t>
            </w:r>
          </w:p>
        </w:tc>
        <w:tc>
          <w:tcPr>
            <w:tcW w:w="2700" w:type="dxa"/>
          </w:tcPr>
          <w:p w:rsidR="000F7636" w:rsidRDefault="000F7636" w:rsidP="002A64F9">
            <w:r>
              <w:lastRenderedPageBreak/>
              <w:t xml:space="preserve">10 items addressing one’s perceived ability to report </w:t>
            </w:r>
            <w:r>
              <w:lastRenderedPageBreak/>
              <w:t xml:space="preserve">a concussion in oneself or one’s teammate. Participants indicated their agreement with each statement on a 7-point scale. </w:t>
            </w:r>
          </w:p>
        </w:tc>
        <w:tc>
          <w:tcPr>
            <w:tcW w:w="1980" w:type="dxa"/>
          </w:tcPr>
          <w:p w:rsidR="000F7636" w:rsidRDefault="000F7636" w:rsidP="002A64F9">
            <w:r>
              <w:lastRenderedPageBreak/>
              <w:t>Measured at baseline, 1</w:t>
            </w:r>
            <w:r w:rsidRPr="00D458C6">
              <w:rPr>
                <w:vertAlign w:val="superscript"/>
              </w:rPr>
              <w:t>st</w:t>
            </w:r>
            <w:r>
              <w:t xml:space="preserve"> post-</w:t>
            </w:r>
            <w:r>
              <w:lastRenderedPageBreak/>
              <w:t>intervention, and 2</w:t>
            </w:r>
            <w:r w:rsidRPr="00D458C6">
              <w:rPr>
                <w:vertAlign w:val="superscript"/>
              </w:rPr>
              <w:t>nd</w:t>
            </w:r>
            <w:r>
              <w:t xml:space="preserve"> post-intervention at 4- week follow-up</w:t>
            </w:r>
          </w:p>
        </w:tc>
      </w:tr>
      <w:tr w:rsidR="000F7636" w:rsidTr="002A64F9">
        <w:tc>
          <w:tcPr>
            <w:tcW w:w="1728" w:type="dxa"/>
          </w:tcPr>
          <w:p w:rsidR="000F7636" w:rsidRDefault="000F7636" w:rsidP="002A64F9">
            <w:r>
              <w:lastRenderedPageBreak/>
              <w:t>Consequences of Reporting</w:t>
            </w:r>
          </w:p>
        </w:tc>
        <w:tc>
          <w:tcPr>
            <w:tcW w:w="2160" w:type="dxa"/>
          </w:tcPr>
          <w:p w:rsidR="000F7636" w:rsidRDefault="000F7636" w:rsidP="002A64F9">
            <w:r>
              <w:t>Indirect Attitude modified from Register-</w:t>
            </w:r>
            <w:proofErr w:type="spellStart"/>
            <w:r>
              <w:t>Mihalik</w:t>
            </w:r>
            <w:proofErr w:type="spellEnd"/>
            <w:r>
              <w:t xml:space="preserve"> et al. (2013)</w:t>
            </w:r>
          </w:p>
        </w:tc>
        <w:tc>
          <w:tcPr>
            <w:tcW w:w="2700" w:type="dxa"/>
          </w:tcPr>
          <w:p w:rsidR="000F7636" w:rsidRDefault="000F7636" w:rsidP="002A64F9">
            <w:r>
              <w:t>14 items addressing beliefs about concussion reporting their own or a teammate’s concussion. Participants indicate their agreement with each statement on a 7-point Likert scale</w:t>
            </w:r>
          </w:p>
        </w:tc>
        <w:tc>
          <w:tcPr>
            <w:tcW w:w="1980" w:type="dxa"/>
          </w:tcPr>
          <w:p w:rsidR="000F7636" w:rsidRDefault="000F7636" w:rsidP="002A64F9">
            <w:r>
              <w:t>Measured at baseline, 1</w:t>
            </w:r>
            <w:r w:rsidRPr="00D458C6">
              <w:rPr>
                <w:vertAlign w:val="superscript"/>
              </w:rPr>
              <w:t>st</w:t>
            </w:r>
            <w:r>
              <w:t xml:space="preserve"> post-intervention, and 2</w:t>
            </w:r>
            <w:r w:rsidRPr="00D458C6">
              <w:rPr>
                <w:vertAlign w:val="superscript"/>
              </w:rPr>
              <w:t>nd</w:t>
            </w:r>
            <w:r>
              <w:t xml:space="preserve"> post-intervention at 4- week follow-up</w:t>
            </w:r>
          </w:p>
        </w:tc>
      </w:tr>
      <w:tr w:rsidR="000F7636" w:rsidTr="002A64F9">
        <w:tc>
          <w:tcPr>
            <w:tcW w:w="1728" w:type="dxa"/>
          </w:tcPr>
          <w:p w:rsidR="000F7636" w:rsidRDefault="000F7636" w:rsidP="002A64F9">
            <w:r>
              <w:t>Experiences with Concussion</w:t>
            </w:r>
          </w:p>
        </w:tc>
        <w:tc>
          <w:tcPr>
            <w:tcW w:w="2160" w:type="dxa"/>
          </w:tcPr>
          <w:p w:rsidR="000F7636" w:rsidRDefault="000F7636" w:rsidP="002A64F9">
            <w:r>
              <w:t>Experiences with concussion/ actual reporting behavior</w:t>
            </w:r>
          </w:p>
        </w:tc>
        <w:tc>
          <w:tcPr>
            <w:tcW w:w="2700" w:type="dxa"/>
          </w:tcPr>
          <w:p w:rsidR="000F7636" w:rsidRDefault="000F7636" w:rsidP="002A64F9">
            <w:r>
              <w:t xml:space="preserve">13 items designed to address experiences participants had with concussions over the time period of the study. Questions will be asked using a dichotomous Yes/ No format and include comments space. </w:t>
            </w:r>
          </w:p>
        </w:tc>
        <w:tc>
          <w:tcPr>
            <w:tcW w:w="1980" w:type="dxa"/>
          </w:tcPr>
          <w:p w:rsidR="000F7636" w:rsidRDefault="000F7636" w:rsidP="002A64F9">
            <w:r>
              <w:t>2</w:t>
            </w:r>
            <w:r w:rsidRPr="00D458C6">
              <w:rPr>
                <w:vertAlign w:val="superscript"/>
              </w:rPr>
              <w:t>nd</w:t>
            </w:r>
            <w:r>
              <w:t xml:space="preserve"> post-intervention at the 4 week follow-up only</w:t>
            </w:r>
          </w:p>
        </w:tc>
      </w:tr>
    </w:tbl>
    <w:p w:rsidR="000F7636" w:rsidRDefault="000F7636" w:rsidP="000F7636">
      <w:r>
        <w:t xml:space="preserve"> </w:t>
      </w:r>
    </w:p>
    <w:p w:rsidR="000F7636" w:rsidRDefault="000F7636" w:rsidP="000F7636"/>
    <w:p w:rsidR="00D62422" w:rsidRDefault="00D62422"/>
    <w:sectPr w:rsidR="00D62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6"/>
    <w:rsid w:val="000F7636"/>
    <w:rsid w:val="00610B0D"/>
    <w:rsid w:val="00D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Ernst</dc:creator>
  <cp:lastModifiedBy>William Ernst</cp:lastModifiedBy>
  <cp:revision>2</cp:revision>
  <dcterms:created xsi:type="dcterms:W3CDTF">2019-10-03T19:47:00Z</dcterms:created>
  <dcterms:modified xsi:type="dcterms:W3CDTF">2019-10-03T19:47:00Z</dcterms:modified>
</cp:coreProperties>
</file>